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E8B80" w14:textId="77777777" w:rsidR="007072D0"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4EDA810B" w14:textId="77777777" w:rsidR="007072D0"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F957124" w14:textId="77777777" w:rsidR="007072D0" w:rsidRDefault="00000000">
      <w:pPr>
        <w:widowControl w:val="0"/>
        <w:tabs>
          <w:tab w:val="center" w:pos="851"/>
          <w:tab w:val="left" w:pos="1134"/>
          <w:tab w:val="center" w:pos="4153"/>
          <w:tab w:val="right" w:pos="8306"/>
        </w:tabs>
        <w:ind w:firstLine="851"/>
        <w:jc w:val="center"/>
        <w:rPr>
          <w:rFonts w:ascii="Times New Roman" w:hAnsi="Times New Roman" w:cs="Times New Roman"/>
          <w:b/>
          <w:bCs/>
          <w:caps/>
          <w:sz w:val="24"/>
          <w:szCs w:val="24"/>
        </w:rPr>
      </w:pPr>
      <w:r>
        <w:rPr>
          <w:rFonts w:ascii="Times New Roman" w:hAnsi="Times New Roman" w:cs="Times New Roman"/>
          <w:b/>
          <w:bCs/>
          <w:caps/>
          <w:sz w:val="24"/>
          <w:szCs w:val="24"/>
        </w:rPr>
        <w:t>Dėl kitos paskirties valstybinės žemės sklypo, esančio J. BASANAVIČIAUS G. 34, Skuodo MIESTE, dalių dydžių nustatymo IR VALSTYBINĖS ŽEMĖS NUOMOS SUTARčių PAKEITIMO</w:t>
      </w:r>
    </w:p>
    <w:p w14:paraId="13224C5F" w14:textId="77777777" w:rsidR="007072D0" w:rsidRDefault="007072D0">
      <w:pPr>
        <w:spacing w:after="0" w:line="240" w:lineRule="auto"/>
        <w:ind w:firstLine="1247"/>
        <w:jc w:val="center"/>
        <w:rPr>
          <w:rFonts w:ascii="Times New Roman" w:eastAsia="Times New Roman" w:hAnsi="Times New Roman" w:cs="Times New Roman"/>
          <w:bCs/>
          <w:sz w:val="24"/>
          <w:szCs w:val="24"/>
          <w:lang w:val="lt-LT" w:eastAsia="ja-JP"/>
        </w:rPr>
      </w:pPr>
    </w:p>
    <w:p w14:paraId="25D88745" w14:textId="19E94C89" w:rsidR="007072D0"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spalio</w:t>
      </w:r>
      <w:r w:rsidR="001B1E4F">
        <w:rPr>
          <w:rFonts w:ascii="Times New Roman" w:eastAsia="Times New Roman" w:hAnsi="Times New Roman" w:cs="Times New Roman"/>
          <w:bCs/>
          <w:sz w:val="24"/>
          <w:szCs w:val="24"/>
          <w:lang w:val="lt-LT" w:eastAsia="ja-JP"/>
        </w:rPr>
        <w:t xml:space="preserve"> 17 </w:t>
      </w:r>
      <w:r>
        <w:rPr>
          <w:rFonts w:ascii="Times New Roman" w:eastAsia="Times New Roman" w:hAnsi="Times New Roman" w:cs="Times New Roman"/>
          <w:bCs/>
          <w:sz w:val="24"/>
          <w:szCs w:val="24"/>
          <w:lang w:val="lt-LT" w:eastAsia="ja-JP"/>
        </w:rPr>
        <w:t>d. Nr. T10-</w:t>
      </w:r>
      <w:r w:rsidR="001B1E4F">
        <w:rPr>
          <w:rFonts w:ascii="Times New Roman" w:eastAsia="Times New Roman" w:hAnsi="Times New Roman" w:cs="Times New Roman"/>
          <w:bCs/>
          <w:sz w:val="24"/>
          <w:szCs w:val="24"/>
          <w:lang w:val="lt-LT" w:eastAsia="ja-JP"/>
        </w:rPr>
        <w:t>217</w:t>
      </w:r>
    </w:p>
    <w:p w14:paraId="7ECA22BA" w14:textId="77777777" w:rsidR="007072D0"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BA33068" w14:textId="77777777" w:rsidR="007072D0" w:rsidRDefault="007072D0">
      <w:pPr>
        <w:spacing w:after="0" w:line="240" w:lineRule="auto"/>
        <w:rPr>
          <w:rFonts w:ascii="Times New Roman" w:eastAsia="Times New Roman" w:hAnsi="Times New Roman" w:cs="Times New Roman"/>
          <w:bCs/>
          <w:sz w:val="24"/>
          <w:szCs w:val="24"/>
          <w:lang w:val="lt-LT" w:eastAsia="ja-JP"/>
        </w:rPr>
      </w:pPr>
    </w:p>
    <w:p w14:paraId="2E84E2EB" w14:textId="77777777" w:rsidR="007072D0"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3B0222BE" w14:textId="2629E39C" w:rsidR="007072D0" w:rsidRDefault="00000000">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Šio sprendimo projekto tikslas – </w:t>
      </w:r>
      <w:r>
        <w:rPr>
          <w:rFonts w:ascii="Times New Roman" w:hAnsi="Times New Roman" w:cs="Times New Roman"/>
          <w:bCs/>
          <w:sz w:val="24"/>
          <w:szCs w:val="24"/>
          <w:lang w:val="lt-LT"/>
        </w:rPr>
        <w:t>n</w:t>
      </w:r>
      <w:r>
        <w:rPr>
          <w:rFonts w:ascii="Times New Roman" w:hAnsi="Times New Roman" w:cs="Times New Roman"/>
          <w:color w:val="000000"/>
          <w:sz w:val="24"/>
          <w:szCs w:val="24"/>
          <w:lang w:val="lt-LT" w:eastAsia="lt-LT"/>
        </w:rPr>
        <w:t xml:space="preserve">ustatyti kitos paskirties 0,3219 ha ploto valstybinės žemės sklype (kadastro Nr. 7550/0004:425) </w:t>
      </w:r>
      <w:r>
        <w:rPr>
          <w:rFonts w:ascii="Times New Roman" w:hAnsi="Times New Roman" w:cs="Times New Roman"/>
          <w:sz w:val="24"/>
          <w:szCs w:val="24"/>
          <w:lang w:val="lt-LT"/>
        </w:rPr>
        <w:t>J. Basanavičiaus g. 34, Skuodo mieste</w:t>
      </w:r>
      <w:r>
        <w:rPr>
          <w:rFonts w:ascii="Times New Roman" w:hAnsi="Times New Roman" w:cs="Times New Roman"/>
          <w:color w:val="000000"/>
          <w:sz w:val="24"/>
          <w:szCs w:val="24"/>
          <w:lang w:val="lt-LT" w:eastAsia="lt-LT"/>
        </w:rPr>
        <w:t xml:space="preserve">, dalis, reikalingas 9 butų, esančių gyvenamajame name, unikalus Nr. 7589-5000-3018, eksploatavimui, bei </w:t>
      </w:r>
      <w:r>
        <w:rPr>
          <w:rFonts w:ascii="Times New Roman" w:hAnsi="Times New Roman" w:cs="Times New Roman"/>
          <w:sz w:val="24"/>
          <w:szCs w:val="24"/>
          <w:lang w:val="lt-LT"/>
        </w:rPr>
        <w:t xml:space="preserve">pakeisti 2023 m. balandžio 25 d. valstybinės žemės nuomos sutartis Nr. 15SŽN-68-(14.15.55.) ir Nr. 15SŽN-69-(14.15.55.), nes buvo atliktas žemės sklypo performavimas ir pasikeitė sklypo plotas ir vertė.  </w:t>
      </w:r>
    </w:p>
    <w:p w14:paraId="5BFBB6E7" w14:textId="21DFB1DD" w:rsidR="007072D0" w:rsidRDefault="00000000">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Dėl sutarties pakeitimo kreipėsi </w:t>
      </w:r>
      <w:r w:rsidR="001B1E4F" w:rsidRPr="001B1E4F">
        <w:rPr>
          <w:rFonts w:ascii="Times New Roman" w:hAnsi="Times New Roman" w:cs="Times New Roman"/>
          <w:i/>
          <w:sz w:val="24"/>
          <w:szCs w:val="24"/>
          <w:lang w:val="lt-LT"/>
        </w:rPr>
        <w:t>(duomenys neskelbtini)</w:t>
      </w:r>
      <w:r w:rsidR="001B1E4F">
        <w:rPr>
          <w:rFonts w:ascii="Times New Roman" w:hAnsi="Times New Roman" w:cs="Times New Roman"/>
          <w:i/>
          <w:sz w:val="24"/>
          <w:szCs w:val="24"/>
          <w:lang w:val="lt-LT"/>
        </w:rPr>
        <w:t xml:space="preserve"> </w:t>
      </w:r>
      <w:r>
        <w:rPr>
          <w:rFonts w:ascii="Times New Roman" w:hAnsi="Times New Roman" w:cs="Times New Roman"/>
          <w:sz w:val="24"/>
          <w:szCs w:val="24"/>
          <w:lang w:val="lt-LT"/>
        </w:rPr>
        <w:t xml:space="preserve">buto savininkė </w:t>
      </w:r>
      <w:r w:rsidR="001B1E4F" w:rsidRPr="001B1E4F">
        <w:rPr>
          <w:rFonts w:ascii="Times New Roman" w:hAnsi="Times New Roman" w:cs="Times New Roman"/>
          <w:i/>
          <w:sz w:val="24"/>
          <w:szCs w:val="24"/>
          <w:lang w:val="lt-LT"/>
        </w:rPr>
        <w:t>(duomenys neskelbtini)</w:t>
      </w:r>
      <w:r>
        <w:rPr>
          <w:rFonts w:ascii="Times New Roman" w:hAnsi="Times New Roman" w:cs="Times New Roman"/>
          <w:sz w:val="24"/>
          <w:szCs w:val="24"/>
          <w:lang w:val="lt-LT"/>
        </w:rPr>
        <w:t xml:space="preserve">, bei ½ dalies </w:t>
      </w:r>
      <w:r w:rsidR="001B1E4F" w:rsidRPr="001B1E4F">
        <w:rPr>
          <w:rFonts w:ascii="Times New Roman" w:hAnsi="Times New Roman" w:cs="Times New Roman"/>
          <w:i/>
          <w:sz w:val="24"/>
          <w:szCs w:val="24"/>
          <w:lang w:val="lt-LT"/>
        </w:rPr>
        <w:t>(duomenys neskelbtini)</w:t>
      </w:r>
      <w:r w:rsidR="001B1E4F">
        <w:rPr>
          <w:rFonts w:ascii="Times New Roman" w:hAnsi="Times New Roman" w:cs="Times New Roman"/>
          <w:i/>
          <w:sz w:val="24"/>
          <w:szCs w:val="24"/>
          <w:lang w:val="lt-LT"/>
        </w:rPr>
        <w:t xml:space="preserve"> </w:t>
      </w:r>
      <w:r>
        <w:rPr>
          <w:rFonts w:ascii="Times New Roman" w:hAnsi="Times New Roman" w:cs="Times New Roman"/>
          <w:sz w:val="24"/>
          <w:szCs w:val="24"/>
          <w:lang w:val="lt-LT"/>
        </w:rPr>
        <w:t xml:space="preserve">buto savininkė </w:t>
      </w:r>
      <w:r w:rsidR="001B1E4F" w:rsidRPr="001B1E4F">
        <w:rPr>
          <w:rFonts w:ascii="Times New Roman" w:hAnsi="Times New Roman" w:cs="Times New Roman"/>
          <w:i/>
          <w:sz w:val="24"/>
          <w:szCs w:val="24"/>
          <w:lang w:val="lt-LT"/>
        </w:rPr>
        <w:t>(duomenys neskelbtini)</w:t>
      </w:r>
      <w:r w:rsidR="001B1E4F">
        <w:rPr>
          <w:rFonts w:ascii="Times New Roman" w:hAnsi="Times New Roman" w:cs="Times New Roman"/>
          <w:i/>
          <w:sz w:val="24"/>
          <w:szCs w:val="24"/>
          <w:lang w:val="lt-LT"/>
        </w:rPr>
        <w:t xml:space="preserve"> </w:t>
      </w:r>
      <w:r>
        <w:rPr>
          <w:rFonts w:ascii="Times New Roman" w:hAnsi="Times New Roman" w:cs="Times New Roman"/>
          <w:sz w:val="24"/>
          <w:szCs w:val="24"/>
          <w:lang w:val="lt-LT"/>
        </w:rPr>
        <w:t xml:space="preserve">(toliau – Asmenys) pateikdamos prašymą.  </w:t>
      </w:r>
    </w:p>
    <w:p w14:paraId="62A49AA0" w14:textId="77777777" w:rsidR="007072D0" w:rsidRDefault="007072D0">
      <w:pPr>
        <w:spacing w:after="0" w:line="240" w:lineRule="auto"/>
        <w:ind w:firstLine="1247"/>
        <w:jc w:val="both"/>
        <w:rPr>
          <w:rFonts w:ascii="Times New Roman" w:hAnsi="Times New Roman" w:cs="Times New Roman"/>
          <w:b/>
          <w:sz w:val="24"/>
          <w:szCs w:val="24"/>
          <w:lang w:val="lt-LT"/>
        </w:rPr>
      </w:pPr>
    </w:p>
    <w:p w14:paraId="5FCCDCBE" w14:textId="77777777" w:rsidR="007072D0" w:rsidRDefault="00000000">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513D3F16" w14:textId="16929CD9" w:rsidR="007072D0"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0,3219 ha valstybinės žemės sklypą, kadastro Nr. 7550/0004:425</w:t>
      </w:r>
      <w:r>
        <w:rPr>
          <w:rFonts w:ascii="Times New Roman" w:hAnsi="Times New Roman" w:cs="Times New Roman"/>
          <w:bCs/>
          <w:sz w:val="24"/>
          <w:szCs w:val="24"/>
          <w:lang w:val="lt-LT"/>
        </w:rPr>
        <w:t>, unikalus Nr. 4400-5910-5387</w:t>
      </w:r>
      <w:r>
        <w:rPr>
          <w:rFonts w:ascii="Times New Roman" w:hAnsi="Times New Roman" w:cs="Times New Roman"/>
          <w:sz w:val="24"/>
          <w:szCs w:val="24"/>
          <w:lang w:val="lt-LT"/>
        </w:rPr>
        <w:t>, esantį J. Basanavičiaus g. 34,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kurio paskirtis yra kitos paskirties žemė, o naudojimo būdas – daugiabučių gyvenamųjų pastatų ir bendrabučių teritorijos. Sklype yra gyvenamas namas, pagalbinio ūkio pastatai ir  kiti inžineriniai statiniai.</w:t>
      </w:r>
    </w:p>
    <w:p w14:paraId="35AA1592" w14:textId="77777777" w:rsidR="007072D0" w:rsidRDefault="00000000">
      <w:pPr>
        <w:spacing w:after="0"/>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priėmimas.</w:t>
      </w:r>
    </w:p>
    <w:p w14:paraId="590A4F10" w14:textId="77777777" w:rsidR="007072D0" w:rsidRDefault="00000000">
      <w:pPr>
        <w:spacing w:after="0"/>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Žemės įstatymo 7 straipsnio 1 dalies 2 punkte nustatyta, kad valstybinės žemės patikėjimo teisės subjektai (patikėtiniai) yra savivaldybės – savivaldybės teritorijoje esančių miestų ir miestelių teritorijų ribose valstybinės žemės, perduotos Vyriausybės nutarimu.</w:t>
      </w:r>
    </w:p>
    <w:p w14:paraId="7B880E86" w14:textId="77777777" w:rsidR="007072D0" w:rsidRDefault="00000000">
      <w:pPr>
        <w:spacing w:after="0"/>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Žemės įstatymo 9 straipsnio 1 dalies 1 punkte nustatyta, kad valstybinės žemės sklypų įstatymų ir kitų teisės aktų nustatyta tvarka išnuomoja 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3DA23C79" w14:textId="77777777" w:rsidR="007072D0"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2</w:t>
      </w:r>
      <w:r>
        <w:rPr>
          <w:rFonts w:ascii="Times New Roman" w:hAnsi="Times New Roman" w:cs="Times New Roman"/>
          <w:sz w:val="24"/>
          <w:szCs w:val="24"/>
          <w:lang w:val="lt-LT" w:eastAsia="lt-LT"/>
        </w:rPr>
        <w:t xml:space="preserve"> punkte nurodyta, kad Taisyklėmis privalo vadovautis 9 straipsnio 1 dalies 1, 2 ir 4 punktuose nurodyti subjektai, organizuodami ir vykdydami kitos paskirties valstybinės žemės sklypų (jų dalių) nuomos procedūras (toliau – valstybinės žemės nuomotojai). </w:t>
      </w:r>
    </w:p>
    <w:p w14:paraId="13F6BC09" w14:textId="77777777" w:rsidR="007072D0"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Taisyklių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per 10 darbo dienų, kai valstybinės žemės nuomotojas yra savivaldybės taryba, –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B986315" w14:textId="77777777" w:rsidR="007072D0"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lastRenderedPageBreak/>
        <w:t xml:space="preserve">Taisyklių 12.1 papunktyje nurodyta, kad parduodami ar nuomojami be aukciono žemės sklypai tik savarankiškai funkcionuojantiems Nekilnojamojo turto registre įregistruotiems atskirais objektais (pagrindiniais daiktais) statiniams ir įrenginiams (su jų priklausiniais) eksploatuoti, kurie naudojami pagal Nekilnojamojo turto kadastre įrašytą jų </w:t>
      </w:r>
      <w:r>
        <w:rPr>
          <w:rFonts w:ascii="Times New Roman" w:hAnsi="Times New Roman" w:cs="Times New Roman"/>
          <w:color w:val="000000"/>
          <w:sz w:val="24"/>
          <w:szCs w:val="24"/>
          <w:lang w:val="lt-LT"/>
        </w:rPr>
        <w:t>pagrindinę tikslinę naudojimo paskirtį. Žemės sklypas turi būti būtino ir pakankamo dydžio statiniams ir įrenginiams su priklausiniais pagal jų paskirtį eksploatuoti. Aplinkos ministras nustato tvarką, pagal kurią, atliekant faktinių aplinkybių patikrinimą, įvertinama galimybė naudoti statinius ir įrenginius (vizualiai matomus jų išorinių atitvarų pažeidimus) ir nustatomi naudojamiems statiniams ir įrenginiams eksploatuoti reikalingų žemės sklypų būtinieji dydžiai</w:t>
      </w:r>
      <w:r>
        <w:rPr>
          <w:rFonts w:ascii="Times New Roman" w:hAnsi="Times New Roman" w:cs="Times New Roman"/>
          <w:sz w:val="24"/>
          <w:szCs w:val="24"/>
          <w:lang w:val="lt-LT" w:eastAsia="lt-LT"/>
        </w:rPr>
        <w:t xml:space="preserve"> (toliau</w:t>
      </w:r>
      <w:r>
        <w:rPr>
          <w:rFonts w:ascii="Times New Roman" w:hAnsi="Times New Roman" w:cs="Times New Roman"/>
          <w:color w:val="000000"/>
          <w:sz w:val="24"/>
          <w:szCs w:val="24"/>
          <w:lang w:val="lt-LT"/>
        </w:rPr>
        <w:t xml:space="preserve"> </w:t>
      </w:r>
      <w:r>
        <w:rPr>
          <w:rFonts w:ascii="Times New Roman" w:hAnsi="Times New Roman" w:cs="Times New Roman"/>
          <w:sz w:val="24"/>
          <w:szCs w:val="24"/>
          <w:lang w:val="lt-LT" w:eastAsia="lt-LT"/>
        </w:rPr>
        <w:t>– Naudojamų žemės sklypų administravimo metodika).</w:t>
      </w:r>
    </w:p>
    <w:p w14:paraId="201E1737" w14:textId="77777777" w:rsidR="007072D0"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Taisyklių 13.1 papunktyje nurodyta, kad kai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 </w:t>
      </w:r>
    </w:p>
    <w:p w14:paraId="457DB48E" w14:textId="1DB72A87" w:rsidR="007072D0" w:rsidRPr="001B1E4F" w:rsidRDefault="00000000" w:rsidP="001B1E4F">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0" w:name="_Hlk158291509"/>
      <w:r>
        <w:rPr>
          <w:rFonts w:ascii="Times New Roman" w:hAnsi="Times New Roman" w:cs="Times New Roman"/>
          <w:sz w:val="24"/>
          <w:szCs w:val="24"/>
          <w:lang w:val="lt-LT" w:eastAsia="lt-LT"/>
        </w:rPr>
        <w:t>žemės įvertinimo tvarkos</w:t>
      </w:r>
      <w:bookmarkEnd w:id="0"/>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028472EC" w14:textId="77777777" w:rsidR="007072D0"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E397837" w14:textId="0BDF13B6" w:rsidR="007072D0" w:rsidRDefault="00000000">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Priėmus sprendimą su Asmenimis bus sudaryti Susitarimai dėl 2023 m. balandžio 25 d. valstybinės žemės nuomos sutarčių Nr. 15SŽN-68-(14.15.55.) ir Nr. 15SŽN-69-(14.15.55.) pakeitimo, kuriuos bus galima įregistruoti Nekilnojamojo turto registre.</w:t>
      </w:r>
    </w:p>
    <w:p w14:paraId="6DC59D76" w14:textId="77777777" w:rsidR="007072D0" w:rsidRDefault="007072D0">
      <w:pPr>
        <w:spacing w:after="0"/>
        <w:ind w:firstLine="1247"/>
        <w:jc w:val="both"/>
        <w:rPr>
          <w:rFonts w:ascii="Times New Roman" w:hAnsi="Times New Roman" w:cs="Times New Roman"/>
          <w:bCs/>
          <w:sz w:val="24"/>
          <w:szCs w:val="24"/>
          <w:lang w:val="lt-LT"/>
        </w:rPr>
      </w:pPr>
    </w:p>
    <w:p w14:paraId="5136B3A6" w14:textId="77777777" w:rsidR="007072D0"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A96C3D7" w14:textId="77777777" w:rsidR="007072D0"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4E3F575" w14:textId="77777777" w:rsidR="007072D0" w:rsidRDefault="007072D0">
      <w:pPr>
        <w:spacing w:after="0" w:line="240" w:lineRule="auto"/>
        <w:ind w:firstLine="1247"/>
        <w:jc w:val="both"/>
        <w:rPr>
          <w:rFonts w:ascii="Times New Roman" w:eastAsia="Times New Roman" w:hAnsi="Times New Roman" w:cs="Times New Roman"/>
          <w:b/>
          <w:sz w:val="24"/>
          <w:szCs w:val="24"/>
          <w:lang w:val="lt-LT"/>
        </w:rPr>
      </w:pPr>
    </w:p>
    <w:p w14:paraId="784C67FC" w14:textId="77777777" w:rsidR="007072D0"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263E30A0" w14:textId="77777777" w:rsidR="007072D0"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3ADC2A30" w14:textId="77777777" w:rsidR="007072D0"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2B4B58E4" w14:textId="77777777" w:rsidR="007072D0" w:rsidRDefault="007072D0">
      <w:pPr>
        <w:spacing w:after="0" w:line="240" w:lineRule="auto"/>
        <w:ind w:firstLine="1247"/>
        <w:jc w:val="both"/>
        <w:rPr>
          <w:rFonts w:ascii="Times New Roman" w:hAnsi="Times New Roman" w:cs="Times New Roman"/>
          <w:color w:val="000000"/>
          <w:sz w:val="24"/>
          <w:szCs w:val="24"/>
          <w:lang w:val="lt-LT" w:eastAsia="lt-LT"/>
        </w:rPr>
      </w:pPr>
    </w:p>
    <w:sectPr w:rsidR="007072D0">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2A956" w14:textId="77777777" w:rsidR="00391237" w:rsidRDefault="00391237">
      <w:pPr>
        <w:spacing w:after="0" w:line="240" w:lineRule="auto"/>
      </w:pPr>
      <w:r>
        <w:separator/>
      </w:r>
    </w:p>
  </w:endnote>
  <w:endnote w:type="continuationSeparator" w:id="0">
    <w:p w14:paraId="27CE3DB4" w14:textId="77777777" w:rsidR="00391237" w:rsidRDefault="00391237">
      <w:pPr>
        <w:spacing w:after="0" w:line="240" w:lineRule="auto"/>
      </w:pPr>
      <w:r>
        <w:continuationSeparator/>
      </w:r>
    </w:p>
  </w:endnote>
  <w:endnote w:type="continuationNotice" w:id="1">
    <w:p w14:paraId="63D14EEA" w14:textId="77777777" w:rsidR="00391237" w:rsidRDefault="003912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6AD58" w14:textId="77777777" w:rsidR="00391237" w:rsidRDefault="00391237">
      <w:pPr>
        <w:spacing w:after="0" w:line="240" w:lineRule="auto"/>
      </w:pPr>
      <w:r>
        <w:separator/>
      </w:r>
    </w:p>
  </w:footnote>
  <w:footnote w:type="continuationSeparator" w:id="0">
    <w:p w14:paraId="311DB4CF" w14:textId="77777777" w:rsidR="00391237" w:rsidRDefault="00391237">
      <w:pPr>
        <w:spacing w:after="0" w:line="240" w:lineRule="auto"/>
      </w:pPr>
      <w:r>
        <w:continuationSeparator/>
      </w:r>
    </w:p>
  </w:footnote>
  <w:footnote w:type="continuationNotice" w:id="1">
    <w:p w14:paraId="45745DA5" w14:textId="77777777" w:rsidR="00391237" w:rsidRDefault="003912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3CBD417B" w14:textId="77777777" w:rsidR="007072D0"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4385CF58" w14:textId="77777777" w:rsidR="007072D0" w:rsidRDefault="007072D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94174" w14:textId="77777777" w:rsidR="007072D0" w:rsidRDefault="007072D0">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4625A"/>
    <w:multiLevelType w:val="hybridMultilevel"/>
    <w:tmpl w:val="A4A4A352"/>
    <w:lvl w:ilvl="0" w:tplc="F7CE4D00">
      <w:start w:val="1"/>
      <w:numFmt w:val="decimal"/>
      <w:lvlText w:val="%1."/>
      <w:lvlJc w:val="left"/>
      <w:pPr>
        <w:ind w:left="1607" w:hanging="360"/>
      </w:pPr>
      <w:rPr>
        <w:rFonts w:hint="default"/>
      </w:rPr>
    </w:lvl>
    <w:lvl w:ilvl="1" w:tplc="85BE3460">
      <w:start w:val="1"/>
      <w:numFmt w:val="lowerLetter"/>
      <w:lvlText w:val="%2."/>
      <w:lvlJc w:val="left"/>
      <w:pPr>
        <w:ind w:left="2327" w:hanging="360"/>
      </w:pPr>
    </w:lvl>
    <w:lvl w:ilvl="2" w:tplc="9B9C4CBA">
      <w:start w:val="1"/>
      <w:numFmt w:val="lowerRoman"/>
      <w:lvlText w:val="%3."/>
      <w:lvlJc w:val="right"/>
      <w:pPr>
        <w:ind w:left="3047" w:hanging="180"/>
      </w:pPr>
    </w:lvl>
    <w:lvl w:ilvl="3" w:tplc="E502FA26">
      <w:start w:val="1"/>
      <w:numFmt w:val="decimal"/>
      <w:lvlText w:val="%4."/>
      <w:lvlJc w:val="left"/>
      <w:pPr>
        <w:ind w:left="3767" w:hanging="360"/>
      </w:pPr>
    </w:lvl>
    <w:lvl w:ilvl="4" w:tplc="1B025B02">
      <w:start w:val="1"/>
      <w:numFmt w:val="lowerLetter"/>
      <w:lvlText w:val="%5."/>
      <w:lvlJc w:val="left"/>
      <w:pPr>
        <w:ind w:left="4487" w:hanging="360"/>
      </w:pPr>
    </w:lvl>
    <w:lvl w:ilvl="5" w:tplc="B902393E">
      <w:start w:val="1"/>
      <w:numFmt w:val="lowerRoman"/>
      <w:lvlText w:val="%6."/>
      <w:lvlJc w:val="right"/>
      <w:pPr>
        <w:ind w:left="5207" w:hanging="180"/>
      </w:pPr>
    </w:lvl>
    <w:lvl w:ilvl="6" w:tplc="58ECAED8">
      <w:start w:val="1"/>
      <w:numFmt w:val="decimal"/>
      <w:lvlText w:val="%7."/>
      <w:lvlJc w:val="left"/>
      <w:pPr>
        <w:ind w:left="5927" w:hanging="360"/>
      </w:pPr>
    </w:lvl>
    <w:lvl w:ilvl="7" w:tplc="230E4E18">
      <w:start w:val="1"/>
      <w:numFmt w:val="lowerLetter"/>
      <w:lvlText w:val="%8."/>
      <w:lvlJc w:val="left"/>
      <w:pPr>
        <w:ind w:left="6647" w:hanging="360"/>
      </w:pPr>
    </w:lvl>
    <w:lvl w:ilvl="8" w:tplc="4AF88A98">
      <w:start w:val="1"/>
      <w:numFmt w:val="lowerRoman"/>
      <w:lvlText w:val="%9."/>
      <w:lvlJc w:val="right"/>
      <w:pPr>
        <w:ind w:left="7367" w:hanging="180"/>
      </w:pPr>
    </w:lvl>
  </w:abstractNum>
  <w:abstractNum w:abstractNumId="1" w15:restartNumberingAfterBreak="0">
    <w:nsid w:val="185F2ADE"/>
    <w:multiLevelType w:val="hybridMultilevel"/>
    <w:tmpl w:val="5FBC46AE"/>
    <w:lvl w:ilvl="0" w:tplc="F99EE0DC">
      <w:start w:val="1"/>
      <w:numFmt w:val="decimal"/>
      <w:lvlText w:val="%1."/>
      <w:lvlJc w:val="left"/>
      <w:pPr>
        <w:ind w:left="1211" w:hanging="360"/>
      </w:pPr>
      <w:rPr>
        <w:rFonts w:hint="default"/>
      </w:rPr>
    </w:lvl>
    <w:lvl w:ilvl="1" w:tplc="F94682EA">
      <w:start w:val="1"/>
      <w:numFmt w:val="lowerLetter"/>
      <w:lvlText w:val="%2."/>
      <w:lvlJc w:val="left"/>
      <w:pPr>
        <w:ind w:left="1931" w:hanging="360"/>
      </w:pPr>
    </w:lvl>
    <w:lvl w:ilvl="2" w:tplc="D6BC7866">
      <w:start w:val="1"/>
      <w:numFmt w:val="lowerRoman"/>
      <w:lvlText w:val="%3."/>
      <w:lvlJc w:val="right"/>
      <w:pPr>
        <w:ind w:left="2651" w:hanging="180"/>
      </w:pPr>
    </w:lvl>
    <w:lvl w:ilvl="3" w:tplc="4EBE2206">
      <w:start w:val="1"/>
      <w:numFmt w:val="decimal"/>
      <w:lvlText w:val="%4."/>
      <w:lvlJc w:val="left"/>
      <w:pPr>
        <w:ind w:left="3371" w:hanging="360"/>
      </w:pPr>
    </w:lvl>
    <w:lvl w:ilvl="4" w:tplc="C374E5C4">
      <w:start w:val="1"/>
      <w:numFmt w:val="lowerLetter"/>
      <w:lvlText w:val="%5."/>
      <w:lvlJc w:val="left"/>
      <w:pPr>
        <w:ind w:left="4091" w:hanging="360"/>
      </w:pPr>
    </w:lvl>
    <w:lvl w:ilvl="5" w:tplc="51861A10">
      <w:start w:val="1"/>
      <w:numFmt w:val="lowerRoman"/>
      <w:lvlText w:val="%6."/>
      <w:lvlJc w:val="right"/>
      <w:pPr>
        <w:ind w:left="4811" w:hanging="180"/>
      </w:pPr>
    </w:lvl>
    <w:lvl w:ilvl="6" w:tplc="1AA0E00A">
      <w:start w:val="1"/>
      <w:numFmt w:val="decimal"/>
      <w:lvlText w:val="%7."/>
      <w:lvlJc w:val="left"/>
      <w:pPr>
        <w:ind w:left="5531" w:hanging="360"/>
      </w:pPr>
    </w:lvl>
    <w:lvl w:ilvl="7" w:tplc="6E2E4E0C">
      <w:start w:val="1"/>
      <w:numFmt w:val="lowerLetter"/>
      <w:lvlText w:val="%8."/>
      <w:lvlJc w:val="left"/>
      <w:pPr>
        <w:ind w:left="6251" w:hanging="360"/>
      </w:pPr>
    </w:lvl>
    <w:lvl w:ilvl="8" w:tplc="AE2C6A60">
      <w:start w:val="1"/>
      <w:numFmt w:val="lowerRoman"/>
      <w:lvlText w:val="%9."/>
      <w:lvlJc w:val="right"/>
      <w:pPr>
        <w:ind w:left="6971" w:hanging="180"/>
      </w:pPr>
    </w:lvl>
  </w:abstractNum>
  <w:num w:numId="1" w16cid:durableId="2089383743">
    <w:abstractNumId w:val="1"/>
  </w:num>
  <w:num w:numId="2" w16cid:durableId="751775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7AD"/>
    <w:rsid w:val="001914A1"/>
    <w:rsid w:val="001B1E4F"/>
    <w:rsid w:val="002E77AD"/>
    <w:rsid w:val="00391237"/>
    <w:rsid w:val="003A1CCC"/>
    <w:rsid w:val="00577DCC"/>
    <w:rsid w:val="007072D0"/>
    <w:rsid w:val="00A25C47"/>
    <w:rsid w:val="00E2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4217A"/>
  <w15:docId w15:val="{35361FA1-07E1-4DDD-A328-D21C04E7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customStyle="1" w:styleId="nobr">
    <w:name w:val="nob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Template>
  <TotalTime>7</TotalTime>
  <Pages>2</Pages>
  <Words>3946</Words>
  <Characters>2250</Characters>
  <Application>Microsoft Office Word</Application>
  <DocSecurity>0</DocSecurity>
  <Lines>18</Lines>
  <Paragraphs>12</Paragraphs>
  <ScaleCrop>false</ScaleCrop>
  <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2024-10-17T08:40:00Z</dcterms:created>
  <dcterms:modified xsi:type="dcterms:W3CDTF">2024-10-17T08:46:00Z</dcterms:modified>
</cp:coreProperties>
</file>